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E4" w:rsidRPr="006F21D4" w:rsidRDefault="00F52C01" w:rsidP="00F52C01">
      <w:pPr>
        <w:shd w:val="clear" w:color="auto" w:fill="FFFFFF"/>
        <w:spacing w:before="150" w:after="225" w:line="240" w:lineRule="auto"/>
        <w:jc w:val="center"/>
        <w:outlineLvl w:val="4"/>
        <w:rPr>
          <w:rFonts w:ascii="open-sans-bold" w:eastAsia="Times New Roman" w:hAnsi="open-sans-bold" w:cs="Helvetica"/>
          <w:b/>
          <w:color w:val="7030A0"/>
          <w:spacing w:val="-5"/>
          <w:sz w:val="28"/>
          <w:szCs w:val="28"/>
          <w:lang w:eastAsia="en-GB"/>
        </w:rPr>
      </w:pPr>
      <w:r w:rsidRPr="006F21D4">
        <w:rPr>
          <w:rFonts w:ascii="open-sans-bold" w:eastAsia="Times New Roman" w:hAnsi="open-sans-bold" w:cs="Helvetica"/>
          <w:b/>
          <w:color w:val="7030A0"/>
          <w:spacing w:val="-5"/>
          <w:sz w:val="28"/>
          <w:szCs w:val="28"/>
          <w:lang w:eastAsia="en-GB"/>
        </w:rPr>
        <w:t>PROBATE</w:t>
      </w:r>
    </w:p>
    <w:p w:rsidR="007806C9" w:rsidRPr="002468E7" w:rsidRDefault="003A5D47" w:rsidP="00195009">
      <w:p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Every estate is different and t</w:t>
      </w:r>
      <w:r w:rsidR="007806C9" w:rsidRPr="002468E7">
        <w:rPr>
          <w:rFonts w:ascii="open-sans" w:eastAsia="Times New Roman" w:hAnsi="open-sans" w:cs="Helvetica"/>
          <w:color w:val="333333"/>
          <w:sz w:val="24"/>
          <w:szCs w:val="24"/>
          <w:lang w:eastAsia="en-GB"/>
        </w:rPr>
        <w:t>he exact cost will depend on the individual circumstances of the matter. For example, if there is one beneficiary and no property, costs will be at the lower end of the range. If there are multiple beneficiaries, a property and multiple bank accounts, costs will be at the higher end.</w:t>
      </w:r>
      <w:r>
        <w:rPr>
          <w:rFonts w:ascii="open-sans" w:eastAsia="Times New Roman" w:hAnsi="open-sans" w:cs="Helvetica"/>
          <w:color w:val="333333"/>
          <w:sz w:val="24"/>
          <w:szCs w:val="24"/>
          <w:lang w:eastAsia="en-GB"/>
        </w:rPr>
        <w:t xml:space="preserve"> </w:t>
      </w:r>
    </w:p>
    <w:p w:rsidR="007806C9" w:rsidRPr="002468E7" w:rsidRDefault="003A5D47" w:rsidP="00195009">
      <w:p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For uncontested Estates </w:t>
      </w:r>
      <w:r w:rsidR="002468E7" w:rsidRPr="002468E7">
        <w:rPr>
          <w:rFonts w:ascii="open-sans" w:eastAsia="Times New Roman" w:hAnsi="open-sans" w:cs="Helvetica"/>
          <w:color w:val="333333"/>
          <w:sz w:val="24"/>
          <w:szCs w:val="24"/>
          <w:lang w:eastAsia="en-GB"/>
        </w:rPr>
        <w:t>our</w:t>
      </w:r>
      <w:r w:rsidR="00A31D90" w:rsidRPr="002468E7">
        <w:rPr>
          <w:rFonts w:ascii="open-sans" w:eastAsia="Times New Roman" w:hAnsi="open-sans" w:cs="Helvetica"/>
          <w:color w:val="333333"/>
          <w:sz w:val="24"/>
          <w:szCs w:val="24"/>
          <w:lang w:eastAsia="en-GB"/>
        </w:rPr>
        <w:t xml:space="preserve"> charges will start from £1000.00 upwards. We can provide an estimate once we have been instructed and have all the relevant information but it will take into account:</w:t>
      </w:r>
    </w:p>
    <w:p w:rsidR="007806C9" w:rsidRPr="002468E7" w:rsidRDefault="00A31D90" w:rsidP="00C1065B">
      <w:pPr>
        <w:numPr>
          <w:ilvl w:val="0"/>
          <w:numId w:val="2"/>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The terms and requirements of the will</w:t>
      </w:r>
    </w:p>
    <w:p w:rsidR="00A31D90" w:rsidRPr="002468E7" w:rsidRDefault="00A31D90" w:rsidP="00C1065B">
      <w:pPr>
        <w:numPr>
          <w:ilvl w:val="0"/>
          <w:numId w:val="2"/>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The number</w:t>
      </w:r>
      <w:r w:rsidR="002468E7" w:rsidRPr="002468E7">
        <w:rPr>
          <w:rFonts w:ascii="open-sans" w:eastAsia="Times New Roman" w:hAnsi="open-sans" w:cs="Helvetica"/>
          <w:color w:val="333333"/>
          <w:sz w:val="24"/>
          <w:szCs w:val="24"/>
          <w:lang w:eastAsia="en-GB"/>
        </w:rPr>
        <w:t xml:space="preserve"> and nature of assets</w:t>
      </w:r>
    </w:p>
    <w:p w:rsidR="007806C9" w:rsidRPr="002468E7" w:rsidRDefault="002468E7" w:rsidP="00195009">
      <w:pPr>
        <w:numPr>
          <w:ilvl w:val="0"/>
          <w:numId w:val="2"/>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The number and nature of liabilities</w:t>
      </w:r>
    </w:p>
    <w:p w:rsidR="007806C9" w:rsidRPr="002468E7" w:rsidRDefault="002468E7" w:rsidP="00195009">
      <w:pPr>
        <w:numPr>
          <w:ilvl w:val="0"/>
          <w:numId w:val="2"/>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The type of inheritance tax return required</w:t>
      </w:r>
    </w:p>
    <w:p w:rsidR="007806C9" w:rsidRPr="002468E7" w:rsidRDefault="007806C9" w:rsidP="00195009">
      <w:pPr>
        <w:numPr>
          <w:ilvl w:val="0"/>
          <w:numId w:val="2"/>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 xml:space="preserve">There are no disputes between beneficiaries on division of assets. If disputes arise this is likely to lead to an increase in costs </w:t>
      </w:r>
    </w:p>
    <w:p w:rsidR="007806C9" w:rsidRPr="002468E7" w:rsidRDefault="002468E7" w:rsidP="00195009">
      <w:pPr>
        <w:numPr>
          <w:ilvl w:val="0"/>
          <w:numId w:val="2"/>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The number of Beneficiaries</w:t>
      </w:r>
    </w:p>
    <w:p w:rsidR="007806C9" w:rsidRPr="002468E7" w:rsidRDefault="007806C9" w:rsidP="00195009">
      <w:pPr>
        <w:shd w:val="clear" w:color="auto" w:fill="FFFFFF"/>
        <w:spacing w:after="150" w:line="375" w:lineRule="atLeast"/>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Dis</w:t>
      </w:r>
      <w:r w:rsidR="002468E7" w:rsidRPr="002468E7">
        <w:rPr>
          <w:rFonts w:ascii="open-sans" w:eastAsia="Times New Roman" w:hAnsi="open-sans" w:cs="Helvetica"/>
          <w:color w:val="333333"/>
          <w:sz w:val="24"/>
          <w:szCs w:val="24"/>
          <w:lang w:eastAsia="en-GB"/>
        </w:rPr>
        <w:t>bursements payable are usually:</w:t>
      </w:r>
    </w:p>
    <w:p w:rsidR="007806C9" w:rsidRPr="002468E7" w:rsidRDefault="003A5D47" w:rsidP="00195009">
      <w:pPr>
        <w:numPr>
          <w:ilvl w:val="0"/>
          <w:numId w:val="3"/>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 </w:t>
      </w:r>
      <w:r w:rsidR="002468E7" w:rsidRPr="002468E7">
        <w:rPr>
          <w:rFonts w:ascii="open-sans" w:eastAsia="Times New Roman" w:hAnsi="open-sans" w:cs="Helvetica"/>
          <w:color w:val="333333"/>
          <w:sz w:val="24"/>
          <w:szCs w:val="24"/>
          <w:lang w:eastAsia="en-GB"/>
        </w:rPr>
        <w:t xml:space="preserve">Probate application fee </w:t>
      </w:r>
    </w:p>
    <w:p w:rsidR="007806C9" w:rsidRPr="002468E7" w:rsidRDefault="007806C9" w:rsidP="00195009">
      <w:pPr>
        <w:numPr>
          <w:ilvl w:val="0"/>
          <w:numId w:val="3"/>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 xml:space="preserve"> Swe</w:t>
      </w:r>
      <w:r w:rsidR="002468E7" w:rsidRPr="002468E7">
        <w:rPr>
          <w:rFonts w:ascii="open-sans" w:eastAsia="Times New Roman" w:hAnsi="open-sans" w:cs="Helvetica"/>
          <w:color w:val="333333"/>
          <w:sz w:val="24"/>
          <w:szCs w:val="24"/>
          <w:lang w:eastAsia="en-GB"/>
        </w:rPr>
        <w:t xml:space="preserve">aring of the oath </w:t>
      </w:r>
    </w:p>
    <w:p w:rsidR="007806C9" w:rsidRPr="002468E7" w:rsidRDefault="002468E7" w:rsidP="00D0396A">
      <w:pPr>
        <w:numPr>
          <w:ilvl w:val="0"/>
          <w:numId w:val="3"/>
        </w:numPr>
        <w:shd w:val="clear" w:color="auto" w:fill="FFFFFF"/>
        <w:spacing w:before="100" w:beforeAutospacing="1" w:after="100" w:afterAutospacing="1" w:line="240" w:lineRule="auto"/>
        <w:ind w:left="495"/>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 xml:space="preserve"> Post</w:t>
      </w:r>
      <w:r w:rsidR="00D0396A">
        <w:rPr>
          <w:rFonts w:ascii="open-sans" w:eastAsia="Times New Roman" w:hAnsi="open-sans" w:cs="Helvetica"/>
          <w:color w:val="333333"/>
          <w:sz w:val="24"/>
          <w:szCs w:val="24"/>
          <w:lang w:eastAsia="en-GB"/>
        </w:rPr>
        <w:t xml:space="preserve"> </w:t>
      </w:r>
      <w:r w:rsidRPr="002468E7">
        <w:rPr>
          <w:rFonts w:ascii="open-sans" w:eastAsia="Times New Roman" w:hAnsi="open-sans" w:cs="Helvetica"/>
          <w:color w:val="333333"/>
          <w:sz w:val="24"/>
          <w:szCs w:val="24"/>
          <w:lang w:eastAsia="en-GB"/>
        </w:rPr>
        <w:t>in</w:t>
      </w:r>
      <w:r w:rsidR="00D0396A">
        <w:rPr>
          <w:rFonts w:ascii="open-sans" w:eastAsia="Times New Roman" w:hAnsi="open-sans" w:cs="Helvetica"/>
          <w:color w:val="333333"/>
          <w:sz w:val="24"/>
          <w:szCs w:val="24"/>
          <w:lang w:eastAsia="en-GB"/>
        </w:rPr>
        <w:t xml:space="preserve"> </w:t>
      </w:r>
      <w:r w:rsidR="007806C9" w:rsidRPr="002468E7">
        <w:rPr>
          <w:rFonts w:ascii="open-sans" w:eastAsia="Times New Roman" w:hAnsi="open-sans" w:cs="Helvetica"/>
          <w:color w:val="333333"/>
          <w:sz w:val="24"/>
          <w:szCs w:val="24"/>
          <w:lang w:eastAsia="en-GB"/>
        </w:rPr>
        <w:t>The London Gazette – Protects against unexpected</w:t>
      </w:r>
      <w:r w:rsidR="00D0396A">
        <w:rPr>
          <w:rFonts w:ascii="open-sans" w:eastAsia="Times New Roman" w:hAnsi="open-sans" w:cs="Helvetica"/>
          <w:color w:val="333333"/>
          <w:sz w:val="24"/>
          <w:szCs w:val="24"/>
          <w:lang w:eastAsia="en-GB"/>
        </w:rPr>
        <w:t xml:space="preserve"> </w:t>
      </w:r>
      <w:r w:rsidR="007806C9" w:rsidRPr="002468E7">
        <w:rPr>
          <w:rFonts w:ascii="open-sans" w:eastAsia="Times New Roman" w:hAnsi="open-sans" w:cs="Helvetica"/>
          <w:color w:val="333333"/>
          <w:sz w:val="24"/>
          <w:szCs w:val="24"/>
          <w:lang w:eastAsia="en-GB"/>
        </w:rPr>
        <w:t xml:space="preserve">claims from </w:t>
      </w:r>
      <w:r w:rsidR="00D0396A">
        <w:rPr>
          <w:rFonts w:ascii="open-sans" w:eastAsia="Times New Roman" w:hAnsi="open-sans" w:cs="Helvetica"/>
          <w:color w:val="333333"/>
          <w:sz w:val="24"/>
          <w:szCs w:val="24"/>
          <w:lang w:eastAsia="en-GB"/>
        </w:rPr>
        <w:t>unknown</w:t>
      </w:r>
      <w:r>
        <w:rPr>
          <w:rFonts w:ascii="open-sans" w:eastAsia="Times New Roman" w:hAnsi="open-sans" w:cs="Helvetica"/>
          <w:color w:val="333333"/>
          <w:sz w:val="24"/>
          <w:szCs w:val="24"/>
          <w:lang w:eastAsia="en-GB"/>
        </w:rPr>
        <w:t xml:space="preserve"> </w:t>
      </w:r>
      <w:r w:rsidR="00D0396A">
        <w:rPr>
          <w:rFonts w:ascii="open-sans" w:eastAsia="Times New Roman" w:hAnsi="open-sans" w:cs="Helvetica"/>
          <w:color w:val="333333"/>
          <w:sz w:val="24"/>
          <w:szCs w:val="24"/>
          <w:lang w:eastAsia="en-GB"/>
        </w:rPr>
        <w:t xml:space="preserve">      </w:t>
      </w:r>
      <w:r w:rsidR="003A5D47">
        <w:rPr>
          <w:rFonts w:ascii="open-sans" w:eastAsia="Times New Roman" w:hAnsi="open-sans" w:cs="Helvetica"/>
          <w:color w:val="333333"/>
          <w:sz w:val="24"/>
          <w:szCs w:val="24"/>
          <w:lang w:eastAsia="en-GB"/>
        </w:rPr>
        <w:t xml:space="preserve">    </w:t>
      </w:r>
      <w:r>
        <w:rPr>
          <w:rFonts w:ascii="open-sans" w:eastAsia="Times New Roman" w:hAnsi="open-sans" w:cs="Helvetica"/>
          <w:color w:val="333333"/>
          <w:sz w:val="24"/>
          <w:szCs w:val="24"/>
          <w:lang w:eastAsia="en-GB"/>
        </w:rPr>
        <w:t>c</w:t>
      </w:r>
      <w:bookmarkStart w:id="0" w:name="_GoBack"/>
      <w:bookmarkEnd w:id="0"/>
      <w:r>
        <w:rPr>
          <w:rFonts w:ascii="open-sans" w:eastAsia="Times New Roman" w:hAnsi="open-sans" w:cs="Helvetica"/>
          <w:color w:val="333333"/>
          <w:sz w:val="24"/>
          <w:szCs w:val="24"/>
          <w:lang w:eastAsia="en-GB"/>
        </w:rPr>
        <w:t>reditors</w:t>
      </w:r>
      <w:r w:rsidR="007806C9" w:rsidRPr="002468E7">
        <w:rPr>
          <w:rFonts w:ascii="open-sans" w:eastAsia="Times New Roman" w:hAnsi="open-sans" w:cs="Helvetica"/>
          <w:color w:val="333333"/>
          <w:sz w:val="24"/>
          <w:szCs w:val="24"/>
          <w:lang w:eastAsia="en-GB"/>
        </w:rPr>
        <w:t>.</w:t>
      </w:r>
    </w:p>
    <w:p w:rsidR="007806C9" w:rsidRPr="002468E7" w:rsidRDefault="007806C9" w:rsidP="00195009">
      <w:pPr>
        <w:numPr>
          <w:ilvl w:val="0"/>
          <w:numId w:val="3"/>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 xml:space="preserve"> Post in a Local Newspaper – This also helps to protect against unexpected claims. </w:t>
      </w:r>
    </w:p>
    <w:p w:rsidR="007806C9" w:rsidRDefault="007806C9" w:rsidP="00195009">
      <w:pPr>
        <w:shd w:val="clear" w:color="auto" w:fill="FFFFFF"/>
        <w:spacing w:after="150" w:line="375" w:lineRule="atLeast"/>
        <w:jc w:val="both"/>
        <w:rPr>
          <w:rFonts w:ascii="open-sans" w:eastAsia="Times New Roman" w:hAnsi="open-sans" w:cs="Helvetica"/>
          <w:color w:val="333333"/>
          <w:sz w:val="24"/>
          <w:szCs w:val="24"/>
          <w:lang w:eastAsia="en-GB"/>
        </w:rPr>
      </w:pPr>
      <w:r w:rsidRPr="002468E7">
        <w:rPr>
          <w:rFonts w:ascii="open-sans" w:eastAsia="Times New Roman" w:hAnsi="open-sans" w:cs="Helvetica"/>
          <w:color w:val="333333"/>
          <w:sz w:val="24"/>
          <w:szCs w:val="24"/>
          <w:lang w:eastAsia="en-GB"/>
        </w:rPr>
        <w:t>Disbursements are costs related to your matter that are payable to t</w:t>
      </w:r>
      <w:r w:rsidR="002468E7" w:rsidRPr="002468E7">
        <w:rPr>
          <w:rFonts w:ascii="open-sans" w:eastAsia="Times New Roman" w:hAnsi="open-sans" w:cs="Helvetica"/>
          <w:color w:val="333333"/>
          <w:sz w:val="24"/>
          <w:szCs w:val="24"/>
          <w:lang w:eastAsia="en-GB"/>
        </w:rPr>
        <w:t>hird parties</w:t>
      </w:r>
      <w:r w:rsidRPr="002468E7">
        <w:rPr>
          <w:rFonts w:ascii="open-sans" w:eastAsia="Times New Roman" w:hAnsi="open-sans" w:cs="Helvetica"/>
          <w:color w:val="333333"/>
          <w:sz w:val="24"/>
          <w:szCs w:val="24"/>
          <w:lang w:eastAsia="en-GB"/>
        </w:rPr>
        <w:t xml:space="preserve">. We handle the payment of the disbursements on your behalf to ensure a smoother process. </w:t>
      </w:r>
    </w:p>
    <w:p w:rsidR="003A5D47" w:rsidRDefault="003A5D47" w:rsidP="00195009">
      <w:p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We may also charge a value element in addition to our fees. </w:t>
      </w:r>
      <w:r w:rsidR="006F21D4">
        <w:rPr>
          <w:rFonts w:ascii="open-sans" w:eastAsia="Times New Roman" w:hAnsi="open-sans" w:cs="Helvetica"/>
          <w:color w:val="333333"/>
          <w:sz w:val="24"/>
          <w:szCs w:val="24"/>
          <w:lang w:eastAsia="en-GB"/>
        </w:rPr>
        <w:t>The amount of the value element is set by Law Society and</w:t>
      </w:r>
      <w:r>
        <w:rPr>
          <w:rFonts w:ascii="open-sans" w:eastAsia="Times New Roman" w:hAnsi="open-sans" w:cs="Helvetica"/>
          <w:color w:val="333333"/>
          <w:sz w:val="24"/>
          <w:szCs w:val="24"/>
          <w:lang w:eastAsia="en-GB"/>
        </w:rPr>
        <w:t xml:space="preserve"> is 1.0% of the value of the estate excluding any property. </w:t>
      </w:r>
    </w:p>
    <w:p w:rsidR="003A5D47" w:rsidRDefault="003531DD" w:rsidP="00195009">
      <w:pPr>
        <w:shd w:val="clear" w:color="auto" w:fill="FFFFFF"/>
        <w:spacing w:after="150" w:line="375" w:lineRule="atLeast"/>
        <w:jc w:val="both"/>
        <w:rPr>
          <w:rFonts w:ascii="open-sans" w:eastAsia="Times New Roman" w:hAnsi="open-sans" w:cs="Helvetica"/>
          <w:b/>
          <w:color w:val="333333"/>
          <w:sz w:val="24"/>
          <w:szCs w:val="24"/>
          <w:lang w:eastAsia="en-GB"/>
        </w:rPr>
      </w:pPr>
      <w:r>
        <w:rPr>
          <w:rFonts w:ascii="open-sans" w:eastAsia="Times New Roman" w:hAnsi="open-sans" w:cs="Helvetica"/>
          <w:b/>
          <w:color w:val="333333"/>
          <w:sz w:val="24"/>
          <w:szCs w:val="24"/>
          <w:lang w:eastAsia="en-GB"/>
        </w:rPr>
        <w:t>OUR SERVICES WILL INCLUDE</w:t>
      </w:r>
      <w:r w:rsidR="003A5D47" w:rsidRPr="003A5D47">
        <w:rPr>
          <w:rFonts w:ascii="open-sans" w:eastAsia="Times New Roman" w:hAnsi="open-sans" w:cs="Helvetica"/>
          <w:b/>
          <w:color w:val="333333"/>
          <w:sz w:val="24"/>
          <w:szCs w:val="24"/>
          <w:lang w:eastAsia="en-GB"/>
        </w:rPr>
        <w:t>:</w:t>
      </w:r>
    </w:p>
    <w:p w:rsidR="003A5D47" w:rsidRDefault="003A5D47"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sidRPr="003A5D47">
        <w:rPr>
          <w:rFonts w:ascii="open-sans" w:eastAsia="Times New Roman" w:hAnsi="open-sans" w:cs="Helvetica"/>
          <w:color w:val="333333"/>
          <w:sz w:val="24"/>
          <w:szCs w:val="24"/>
          <w:lang w:eastAsia="en-GB"/>
        </w:rPr>
        <w:t>Meeting with you</w:t>
      </w:r>
      <w:r>
        <w:rPr>
          <w:rFonts w:ascii="open-sans" w:eastAsia="Times New Roman" w:hAnsi="open-sans" w:cs="Helvetica"/>
          <w:color w:val="333333"/>
          <w:sz w:val="24"/>
          <w:szCs w:val="24"/>
          <w:lang w:eastAsia="en-GB"/>
        </w:rPr>
        <w:t xml:space="preserve"> to take initial instructions and provide an estimate</w:t>
      </w:r>
    </w:p>
    <w:p w:rsidR="003A5D47"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Check the will and identify the legally appointed executors or administrators and beneficiaries</w:t>
      </w:r>
    </w:p>
    <w:p w:rsidR="003531DD"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Advise the executors or administrators of their duties and responsibilities</w:t>
      </w:r>
    </w:p>
    <w:p w:rsidR="003531DD"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Ascertain if the estate is subject to Inheritance Tax and if any reliefs apply</w:t>
      </w:r>
    </w:p>
    <w:p w:rsidR="003531DD" w:rsidRDefault="003531DD" w:rsidP="003531DD">
      <w:pPr>
        <w:shd w:val="clear" w:color="auto" w:fill="FFFFFF"/>
        <w:spacing w:after="150" w:line="375" w:lineRule="atLeast"/>
        <w:jc w:val="both"/>
        <w:rPr>
          <w:rFonts w:ascii="open-sans" w:eastAsia="Times New Roman" w:hAnsi="open-sans" w:cs="Helvetica"/>
          <w:color w:val="333333"/>
          <w:sz w:val="24"/>
          <w:szCs w:val="24"/>
          <w:lang w:eastAsia="en-GB"/>
        </w:rPr>
      </w:pPr>
    </w:p>
    <w:p w:rsidR="003531DD" w:rsidRPr="003531DD" w:rsidRDefault="003531DD" w:rsidP="003531DD">
      <w:pPr>
        <w:shd w:val="clear" w:color="auto" w:fill="FFFFFF"/>
        <w:spacing w:after="150" w:line="375" w:lineRule="atLeast"/>
        <w:jc w:val="both"/>
        <w:rPr>
          <w:rFonts w:ascii="open-sans" w:eastAsia="Times New Roman" w:hAnsi="open-sans" w:cs="Helvetica"/>
          <w:color w:val="333333"/>
          <w:sz w:val="24"/>
          <w:szCs w:val="24"/>
          <w:lang w:eastAsia="en-GB"/>
        </w:rPr>
      </w:pPr>
    </w:p>
    <w:p w:rsidR="003531DD"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lastRenderedPageBreak/>
        <w:t>Complete the probate application and HMRC forms</w:t>
      </w:r>
    </w:p>
    <w:p w:rsidR="003531DD"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Draft the Oath</w:t>
      </w:r>
    </w:p>
    <w:p w:rsidR="003531DD" w:rsidRDefault="00F52C01"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Obtain the Probate</w:t>
      </w:r>
    </w:p>
    <w:p w:rsidR="003531DD"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Collect in all assets</w:t>
      </w:r>
      <w:r w:rsidR="00F52C01">
        <w:rPr>
          <w:rFonts w:ascii="open-sans" w:eastAsia="Times New Roman" w:hAnsi="open-sans" w:cs="Helvetica"/>
          <w:color w:val="333333"/>
          <w:sz w:val="24"/>
          <w:szCs w:val="24"/>
          <w:lang w:eastAsia="en-GB"/>
        </w:rPr>
        <w:t xml:space="preserve"> and settle liabilities.</w:t>
      </w:r>
    </w:p>
    <w:p w:rsidR="003531DD" w:rsidRDefault="003531DD" w:rsidP="003A5D47">
      <w:pPr>
        <w:pStyle w:val="ListParagraph"/>
        <w:numPr>
          <w:ilvl w:val="0"/>
          <w:numId w:val="7"/>
        </w:numPr>
        <w:shd w:val="clear" w:color="auto" w:fill="FFFFFF"/>
        <w:spacing w:after="150" w:line="375" w:lineRule="atLeast"/>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Arrange distribution to Beneficiaries</w:t>
      </w:r>
    </w:p>
    <w:p w:rsidR="003531DD" w:rsidRDefault="003531DD" w:rsidP="003531DD">
      <w:pPr>
        <w:shd w:val="clear" w:color="auto" w:fill="FFFFFF"/>
        <w:spacing w:after="150" w:line="375" w:lineRule="atLeast"/>
        <w:jc w:val="both"/>
        <w:rPr>
          <w:rFonts w:ascii="open-sans" w:eastAsia="Times New Roman" w:hAnsi="open-sans" w:cs="Helvetica"/>
          <w:b/>
          <w:color w:val="333333"/>
          <w:sz w:val="24"/>
          <w:szCs w:val="24"/>
          <w:lang w:eastAsia="en-GB"/>
        </w:rPr>
      </w:pPr>
      <w:r w:rsidRPr="003531DD">
        <w:rPr>
          <w:rFonts w:ascii="open-sans" w:eastAsia="Times New Roman" w:hAnsi="open-sans" w:cs="Helvetica"/>
          <w:b/>
          <w:color w:val="333333"/>
          <w:sz w:val="24"/>
          <w:szCs w:val="24"/>
          <w:lang w:eastAsia="en-GB"/>
        </w:rPr>
        <w:t>TIME:</w:t>
      </w:r>
    </w:p>
    <w:p w:rsidR="003531DD" w:rsidRPr="003531DD" w:rsidRDefault="003531DD" w:rsidP="003531DD">
      <w:pPr>
        <w:shd w:val="clear" w:color="auto" w:fill="FFFFFF"/>
        <w:spacing w:after="150" w:line="375" w:lineRule="atLeast"/>
        <w:jc w:val="both"/>
        <w:rPr>
          <w:rFonts w:ascii="open-sans" w:eastAsia="Times New Roman" w:hAnsi="open-sans" w:cs="Helvetica"/>
          <w:color w:val="333333"/>
          <w:sz w:val="24"/>
          <w:szCs w:val="24"/>
          <w:lang w:eastAsia="en-GB"/>
        </w:rPr>
      </w:pPr>
      <w:r w:rsidRPr="003531DD">
        <w:rPr>
          <w:rFonts w:ascii="open-sans" w:eastAsia="Times New Roman" w:hAnsi="open-sans" w:cs="Helvetica"/>
          <w:color w:val="333333"/>
          <w:sz w:val="24"/>
          <w:szCs w:val="24"/>
          <w:lang w:eastAsia="en-GB"/>
        </w:rPr>
        <w:t>How</w:t>
      </w:r>
      <w:r>
        <w:rPr>
          <w:rFonts w:ascii="open-sans" w:eastAsia="Times New Roman" w:hAnsi="open-sans" w:cs="Helvetica"/>
          <w:color w:val="333333"/>
          <w:sz w:val="24"/>
          <w:szCs w:val="24"/>
          <w:lang w:eastAsia="en-GB"/>
        </w:rPr>
        <w:t xml:space="preserve"> long it will take depends on a number of factors such as the value, number and nature of the assets in the estate and whether inheritance tax is payable. On average</w:t>
      </w:r>
      <w:r w:rsidR="00F52C01">
        <w:rPr>
          <w:rFonts w:ascii="open-sans" w:eastAsia="Times New Roman" w:hAnsi="open-sans" w:cs="Helvetica"/>
          <w:color w:val="333333"/>
          <w:sz w:val="24"/>
          <w:szCs w:val="24"/>
          <w:lang w:eastAsia="en-GB"/>
        </w:rPr>
        <w:t xml:space="preserve"> estates that are not subject to inheritance tax take between 3 – </w:t>
      </w:r>
      <w:r w:rsidR="006F21D4">
        <w:rPr>
          <w:rFonts w:ascii="open-sans" w:eastAsia="Times New Roman" w:hAnsi="open-sans" w:cs="Helvetica"/>
          <w:color w:val="333333"/>
          <w:sz w:val="24"/>
          <w:szCs w:val="24"/>
          <w:lang w:eastAsia="en-GB"/>
        </w:rPr>
        <w:t>12</w:t>
      </w:r>
      <w:r w:rsidR="00F52C01">
        <w:rPr>
          <w:rFonts w:ascii="open-sans" w:eastAsia="Times New Roman" w:hAnsi="open-sans" w:cs="Helvetica"/>
          <w:color w:val="333333"/>
          <w:sz w:val="24"/>
          <w:szCs w:val="24"/>
          <w:lang w:eastAsia="en-GB"/>
        </w:rPr>
        <w:t xml:space="preserve"> months. Obtaining the Grant of Probate takes between 8 – 12 weeks. Collecting assets takes between 4 – 6 weeks</w:t>
      </w:r>
      <w:r w:rsidR="006F21D4">
        <w:rPr>
          <w:rFonts w:ascii="open-sans" w:eastAsia="Times New Roman" w:hAnsi="open-sans" w:cs="Helvetica"/>
          <w:color w:val="333333"/>
          <w:sz w:val="24"/>
          <w:szCs w:val="24"/>
          <w:lang w:eastAsia="en-GB"/>
        </w:rPr>
        <w:t xml:space="preserve"> (unless there is a house to sell)</w:t>
      </w:r>
      <w:r w:rsidR="00F52C01">
        <w:rPr>
          <w:rFonts w:ascii="open-sans" w:eastAsia="Times New Roman" w:hAnsi="open-sans" w:cs="Helvetica"/>
          <w:color w:val="333333"/>
          <w:sz w:val="24"/>
          <w:szCs w:val="24"/>
          <w:lang w:eastAsia="en-GB"/>
        </w:rPr>
        <w:t>. Distributio</w:t>
      </w:r>
      <w:r w:rsidR="006F21D4">
        <w:rPr>
          <w:rFonts w:ascii="open-sans" w:eastAsia="Times New Roman" w:hAnsi="open-sans" w:cs="Helvetica"/>
          <w:color w:val="333333"/>
          <w:sz w:val="24"/>
          <w:szCs w:val="24"/>
          <w:lang w:eastAsia="en-GB"/>
        </w:rPr>
        <w:t>n of the estate can take up to 10</w:t>
      </w:r>
      <w:r w:rsidR="00F52C01">
        <w:rPr>
          <w:rFonts w:ascii="open-sans" w:eastAsia="Times New Roman" w:hAnsi="open-sans" w:cs="Helvetica"/>
          <w:color w:val="333333"/>
          <w:sz w:val="24"/>
          <w:szCs w:val="24"/>
          <w:lang w:eastAsia="en-GB"/>
        </w:rPr>
        <w:t xml:space="preserve"> months</w:t>
      </w:r>
      <w:r w:rsidR="006F21D4">
        <w:rPr>
          <w:rFonts w:ascii="open-sans" w:eastAsia="Times New Roman" w:hAnsi="open-sans" w:cs="Helvetica"/>
          <w:color w:val="333333"/>
          <w:sz w:val="24"/>
          <w:szCs w:val="24"/>
          <w:lang w:eastAsia="en-GB"/>
        </w:rPr>
        <w:t xml:space="preserve"> depending on the circumstances</w:t>
      </w:r>
      <w:r w:rsidR="00F52C01">
        <w:rPr>
          <w:rFonts w:ascii="open-sans" w:eastAsia="Times New Roman" w:hAnsi="open-sans" w:cs="Helvetica"/>
          <w:color w:val="333333"/>
          <w:sz w:val="24"/>
          <w:szCs w:val="24"/>
          <w:lang w:eastAsia="en-GB"/>
        </w:rPr>
        <w:t>.</w:t>
      </w:r>
    </w:p>
    <w:p w:rsidR="002468E7" w:rsidRPr="002468E7" w:rsidRDefault="002468E7" w:rsidP="00195009">
      <w:pPr>
        <w:shd w:val="clear" w:color="auto" w:fill="FFFFFF"/>
        <w:spacing w:after="150" w:line="375" w:lineRule="atLeast"/>
        <w:jc w:val="both"/>
        <w:rPr>
          <w:rFonts w:ascii="open-sans" w:eastAsia="Times New Roman" w:hAnsi="open-sans" w:cs="Helvetica"/>
          <w:color w:val="333333"/>
          <w:sz w:val="24"/>
          <w:szCs w:val="24"/>
          <w:lang w:eastAsia="en-GB"/>
        </w:rPr>
      </w:pPr>
    </w:p>
    <w:p w:rsidR="002468E7" w:rsidRPr="002468E7" w:rsidRDefault="002468E7" w:rsidP="00195009">
      <w:pPr>
        <w:shd w:val="clear" w:color="auto" w:fill="FFFFFF"/>
        <w:spacing w:after="150" w:line="375" w:lineRule="atLeast"/>
        <w:jc w:val="both"/>
        <w:rPr>
          <w:rFonts w:ascii="open-sans" w:eastAsia="Times New Roman" w:hAnsi="open-sans" w:cs="Helvetica"/>
          <w:color w:val="333333"/>
          <w:sz w:val="24"/>
          <w:szCs w:val="24"/>
          <w:lang w:eastAsia="en-GB"/>
        </w:rPr>
      </w:pPr>
    </w:p>
    <w:p w:rsidR="002468E7" w:rsidRPr="002468E7" w:rsidRDefault="002468E7" w:rsidP="00195009">
      <w:pPr>
        <w:shd w:val="clear" w:color="auto" w:fill="FFFFFF"/>
        <w:spacing w:after="150" w:line="375" w:lineRule="atLeast"/>
        <w:jc w:val="both"/>
        <w:rPr>
          <w:rFonts w:ascii="open-sans" w:eastAsia="Times New Roman" w:hAnsi="open-sans" w:cs="Helvetica"/>
          <w:color w:val="333333"/>
          <w:sz w:val="24"/>
          <w:szCs w:val="24"/>
          <w:lang w:eastAsia="en-GB"/>
        </w:rPr>
      </w:pPr>
    </w:p>
    <w:p w:rsidR="002468E7" w:rsidRDefault="002468E7" w:rsidP="00195009">
      <w:pPr>
        <w:shd w:val="clear" w:color="auto" w:fill="FFFFFF"/>
        <w:spacing w:after="150" w:line="375" w:lineRule="atLeast"/>
        <w:jc w:val="both"/>
        <w:rPr>
          <w:rFonts w:ascii="open-sans" w:eastAsia="Times New Roman" w:hAnsi="open-sans" w:cs="Helvetica"/>
          <w:color w:val="333333"/>
          <w:sz w:val="21"/>
          <w:szCs w:val="21"/>
          <w:lang w:eastAsia="en-GB"/>
        </w:rPr>
      </w:pPr>
    </w:p>
    <w:p w:rsidR="002468E7" w:rsidRPr="007806C9" w:rsidRDefault="002468E7" w:rsidP="00195009">
      <w:pPr>
        <w:shd w:val="clear" w:color="auto" w:fill="FFFFFF"/>
        <w:spacing w:after="150" w:line="375" w:lineRule="atLeast"/>
        <w:jc w:val="both"/>
        <w:rPr>
          <w:rFonts w:ascii="open-sans" w:eastAsia="Times New Roman" w:hAnsi="open-sans" w:cs="Helvetica"/>
          <w:color w:val="333333"/>
          <w:sz w:val="21"/>
          <w:szCs w:val="21"/>
          <w:lang w:eastAsia="en-GB"/>
        </w:rPr>
      </w:pPr>
    </w:p>
    <w:sectPr w:rsidR="002468E7" w:rsidRPr="007806C9" w:rsidSect="00953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18C7"/>
    <w:multiLevelType w:val="multilevel"/>
    <w:tmpl w:val="A11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30F87"/>
    <w:multiLevelType w:val="multilevel"/>
    <w:tmpl w:val="C642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A7BE5"/>
    <w:multiLevelType w:val="multilevel"/>
    <w:tmpl w:val="84E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E6D7F"/>
    <w:multiLevelType w:val="hybridMultilevel"/>
    <w:tmpl w:val="BDCA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15D5D"/>
    <w:multiLevelType w:val="multilevel"/>
    <w:tmpl w:val="E826BFDE"/>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323D8"/>
    <w:multiLevelType w:val="multilevel"/>
    <w:tmpl w:val="B65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41A54"/>
    <w:multiLevelType w:val="multilevel"/>
    <w:tmpl w:val="79A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9"/>
    <w:rsid w:val="000976E1"/>
    <w:rsid w:val="00106CE4"/>
    <w:rsid w:val="00195009"/>
    <w:rsid w:val="002468E7"/>
    <w:rsid w:val="002A501B"/>
    <w:rsid w:val="003531DD"/>
    <w:rsid w:val="003A5D47"/>
    <w:rsid w:val="003B1D37"/>
    <w:rsid w:val="006F21D4"/>
    <w:rsid w:val="007806C9"/>
    <w:rsid w:val="00953329"/>
    <w:rsid w:val="00A31D90"/>
    <w:rsid w:val="00B51E72"/>
    <w:rsid w:val="00D0396A"/>
    <w:rsid w:val="00DE46E3"/>
    <w:rsid w:val="00F5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116A-F65B-46AC-9F3A-9AEFFF1B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29"/>
  </w:style>
  <w:style w:type="paragraph" w:styleId="Heading4">
    <w:name w:val="heading 4"/>
    <w:basedOn w:val="Normal"/>
    <w:link w:val="Heading4Char"/>
    <w:uiPriority w:val="9"/>
    <w:qFormat/>
    <w:rsid w:val="007806C9"/>
    <w:pPr>
      <w:spacing w:before="150" w:after="375" w:line="240" w:lineRule="auto"/>
      <w:outlineLvl w:val="3"/>
    </w:pPr>
    <w:rPr>
      <w:rFonts w:ascii="open-sans-bold" w:eastAsia="Times New Roman" w:hAnsi="open-sans-bold" w:cs="Times New Roman"/>
      <w:color w:val="191919"/>
      <w:spacing w:val="-7"/>
      <w:sz w:val="27"/>
      <w:szCs w:val="27"/>
      <w:lang w:eastAsia="en-GB"/>
    </w:rPr>
  </w:style>
  <w:style w:type="paragraph" w:styleId="Heading5">
    <w:name w:val="heading 5"/>
    <w:basedOn w:val="Normal"/>
    <w:link w:val="Heading5Char"/>
    <w:uiPriority w:val="9"/>
    <w:qFormat/>
    <w:rsid w:val="007806C9"/>
    <w:pPr>
      <w:spacing w:before="150" w:after="225" w:line="240" w:lineRule="auto"/>
      <w:outlineLvl w:val="4"/>
    </w:pPr>
    <w:rPr>
      <w:rFonts w:ascii="open-sans-bold" w:eastAsia="Times New Roman" w:hAnsi="open-sans-bold" w:cs="Times New Roman"/>
      <w:color w:val="191919"/>
      <w:spacing w:val="-5"/>
      <w:sz w:val="21"/>
      <w:szCs w:val="21"/>
      <w:lang w:eastAsia="en-GB"/>
    </w:rPr>
  </w:style>
  <w:style w:type="paragraph" w:styleId="Heading6">
    <w:name w:val="heading 6"/>
    <w:basedOn w:val="Normal"/>
    <w:link w:val="Heading6Char"/>
    <w:uiPriority w:val="9"/>
    <w:qFormat/>
    <w:rsid w:val="007806C9"/>
    <w:pPr>
      <w:spacing w:before="150" w:after="240" w:line="240" w:lineRule="auto"/>
      <w:outlineLvl w:val="5"/>
    </w:pPr>
    <w:rPr>
      <w:rFonts w:ascii="open-sans-bold" w:eastAsia="Times New Roman" w:hAnsi="open-sans-bold" w:cs="Times New Roman"/>
      <w:spacing w:val="-5"/>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06C9"/>
    <w:rPr>
      <w:rFonts w:ascii="open-sans-bold" w:eastAsia="Times New Roman" w:hAnsi="open-sans-bold" w:cs="Times New Roman"/>
      <w:color w:val="191919"/>
      <w:spacing w:val="-7"/>
      <w:sz w:val="27"/>
      <w:szCs w:val="27"/>
      <w:lang w:eastAsia="en-GB"/>
    </w:rPr>
  </w:style>
  <w:style w:type="character" w:customStyle="1" w:styleId="Heading5Char">
    <w:name w:val="Heading 5 Char"/>
    <w:basedOn w:val="DefaultParagraphFont"/>
    <w:link w:val="Heading5"/>
    <w:uiPriority w:val="9"/>
    <w:rsid w:val="007806C9"/>
    <w:rPr>
      <w:rFonts w:ascii="open-sans-bold" w:eastAsia="Times New Roman" w:hAnsi="open-sans-bold" w:cs="Times New Roman"/>
      <w:color w:val="191919"/>
      <w:spacing w:val="-5"/>
      <w:sz w:val="21"/>
      <w:szCs w:val="21"/>
      <w:lang w:eastAsia="en-GB"/>
    </w:rPr>
  </w:style>
  <w:style w:type="character" w:customStyle="1" w:styleId="Heading6Char">
    <w:name w:val="Heading 6 Char"/>
    <w:basedOn w:val="DefaultParagraphFont"/>
    <w:link w:val="Heading6"/>
    <w:uiPriority w:val="9"/>
    <w:rsid w:val="007806C9"/>
    <w:rPr>
      <w:rFonts w:ascii="open-sans-bold" w:eastAsia="Times New Roman" w:hAnsi="open-sans-bold" w:cs="Times New Roman"/>
      <w:spacing w:val="-5"/>
      <w:sz w:val="18"/>
      <w:szCs w:val="18"/>
      <w:lang w:eastAsia="en-GB"/>
    </w:rPr>
  </w:style>
  <w:style w:type="character" w:styleId="Hyperlink">
    <w:name w:val="Hyperlink"/>
    <w:basedOn w:val="DefaultParagraphFont"/>
    <w:uiPriority w:val="99"/>
    <w:semiHidden/>
    <w:unhideWhenUsed/>
    <w:rsid w:val="007806C9"/>
    <w:rPr>
      <w:strike w:val="0"/>
      <w:dstrike w:val="0"/>
      <w:color w:val="191919"/>
      <w:u w:val="none"/>
      <w:effect w:val="none"/>
      <w:shd w:val="clear" w:color="auto" w:fill="auto"/>
    </w:rPr>
  </w:style>
  <w:style w:type="paragraph" w:styleId="NormalWeb">
    <w:name w:val="Normal (Web)"/>
    <w:basedOn w:val="Normal"/>
    <w:uiPriority w:val="99"/>
    <w:semiHidden/>
    <w:unhideWhenUsed/>
    <w:rsid w:val="007806C9"/>
    <w:pPr>
      <w:spacing w:after="150" w:line="375"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1D90"/>
    <w:pPr>
      <w:ind w:left="720"/>
      <w:contextualSpacing/>
    </w:pPr>
  </w:style>
  <w:style w:type="paragraph" w:styleId="BalloonText">
    <w:name w:val="Balloon Text"/>
    <w:basedOn w:val="Normal"/>
    <w:link w:val="BalloonTextChar"/>
    <w:uiPriority w:val="99"/>
    <w:semiHidden/>
    <w:unhideWhenUsed/>
    <w:rsid w:val="0024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9650">
      <w:bodyDiv w:val="1"/>
      <w:marLeft w:val="0"/>
      <w:marRight w:val="0"/>
      <w:marTop w:val="0"/>
      <w:marBottom w:val="0"/>
      <w:divBdr>
        <w:top w:val="none" w:sz="0" w:space="0" w:color="auto"/>
        <w:left w:val="none" w:sz="0" w:space="0" w:color="auto"/>
        <w:bottom w:val="none" w:sz="0" w:space="0" w:color="auto"/>
        <w:right w:val="none" w:sz="0" w:space="0" w:color="auto"/>
      </w:divBdr>
      <w:divsChild>
        <w:div w:id="846091206">
          <w:marLeft w:val="0"/>
          <w:marRight w:val="0"/>
          <w:marTop w:val="0"/>
          <w:marBottom w:val="0"/>
          <w:divBdr>
            <w:top w:val="none" w:sz="0" w:space="0" w:color="auto"/>
            <w:left w:val="none" w:sz="0" w:space="0" w:color="auto"/>
            <w:bottom w:val="none" w:sz="0" w:space="0" w:color="auto"/>
            <w:right w:val="none" w:sz="0" w:space="0" w:color="auto"/>
          </w:divBdr>
          <w:divsChild>
            <w:div w:id="715547676">
              <w:marLeft w:val="0"/>
              <w:marRight w:val="0"/>
              <w:marTop w:val="0"/>
              <w:marBottom w:val="0"/>
              <w:divBdr>
                <w:top w:val="none" w:sz="0" w:space="0" w:color="auto"/>
                <w:left w:val="none" w:sz="0" w:space="0" w:color="auto"/>
                <w:bottom w:val="none" w:sz="0" w:space="0" w:color="auto"/>
                <w:right w:val="none" w:sz="0" w:space="0" w:color="auto"/>
              </w:divBdr>
              <w:divsChild>
                <w:div w:id="419907316">
                  <w:marLeft w:val="-225"/>
                  <w:marRight w:val="-225"/>
                  <w:marTop w:val="0"/>
                  <w:marBottom w:val="0"/>
                  <w:divBdr>
                    <w:top w:val="none" w:sz="0" w:space="0" w:color="auto"/>
                    <w:left w:val="none" w:sz="0" w:space="0" w:color="auto"/>
                    <w:bottom w:val="none" w:sz="0" w:space="0" w:color="auto"/>
                    <w:right w:val="none" w:sz="0" w:space="0" w:color="auto"/>
                  </w:divBdr>
                  <w:divsChild>
                    <w:div w:id="682588816">
                      <w:marLeft w:val="0"/>
                      <w:marRight w:val="0"/>
                      <w:marTop w:val="0"/>
                      <w:marBottom w:val="300"/>
                      <w:divBdr>
                        <w:top w:val="none" w:sz="0" w:space="0" w:color="auto"/>
                        <w:left w:val="none" w:sz="0" w:space="0" w:color="auto"/>
                        <w:bottom w:val="none" w:sz="0" w:space="0" w:color="auto"/>
                        <w:right w:val="none" w:sz="0" w:space="0" w:color="auto"/>
                      </w:divBdr>
                      <w:divsChild>
                        <w:div w:id="642539474">
                          <w:marLeft w:val="0"/>
                          <w:marRight w:val="0"/>
                          <w:marTop w:val="0"/>
                          <w:marBottom w:val="300"/>
                          <w:divBdr>
                            <w:top w:val="none" w:sz="0" w:space="0" w:color="auto"/>
                            <w:left w:val="none" w:sz="0" w:space="0" w:color="auto"/>
                            <w:bottom w:val="none" w:sz="0" w:space="0" w:color="auto"/>
                            <w:right w:val="none" w:sz="0" w:space="0" w:color="auto"/>
                          </w:divBdr>
                          <w:divsChild>
                            <w:div w:id="1281761501">
                              <w:marLeft w:val="0"/>
                              <w:marRight w:val="0"/>
                              <w:marTop w:val="0"/>
                              <w:marBottom w:val="0"/>
                              <w:divBdr>
                                <w:top w:val="none" w:sz="0" w:space="0" w:color="auto"/>
                                <w:left w:val="none" w:sz="0" w:space="0" w:color="auto"/>
                                <w:bottom w:val="none" w:sz="0" w:space="0" w:color="auto"/>
                                <w:right w:val="none" w:sz="0" w:space="0" w:color="auto"/>
                              </w:divBdr>
                            </w:div>
                            <w:div w:id="931888751">
                              <w:marLeft w:val="0"/>
                              <w:marRight w:val="0"/>
                              <w:marTop w:val="0"/>
                              <w:marBottom w:val="0"/>
                              <w:divBdr>
                                <w:top w:val="none" w:sz="0" w:space="0" w:color="auto"/>
                                <w:left w:val="none" w:sz="0" w:space="0" w:color="auto"/>
                                <w:bottom w:val="none" w:sz="0" w:space="0" w:color="auto"/>
                                <w:right w:val="none" w:sz="0" w:space="0" w:color="auto"/>
                              </w:divBdr>
                              <w:divsChild>
                                <w:div w:id="4014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Howell Jones &amp; Company Solicitors</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MCALINP</dc:creator>
  <cp:lastModifiedBy>Sue Nicolson</cp:lastModifiedBy>
  <cp:revision>4</cp:revision>
  <cp:lastPrinted>2018-12-12T14:39:00Z</cp:lastPrinted>
  <dcterms:created xsi:type="dcterms:W3CDTF">2018-12-10T12:39:00Z</dcterms:created>
  <dcterms:modified xsi:type="dcterms:W3CDTF">2018-12-12T14:41:00Z</dcterms:modified>
</cp:coreProperties>
</file>